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032" w:rsidRPr="002F5B93" w:rsidRDefault="00C12032" w:rsidP="002F5B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7.6pt;margin-top:8.1pt;width:50.4pt;height:64.8pt;z-index:251658240">
            <v:imagedata r:id="rId5" o:title=""/>
            <w10:wrap type="topAndBottom"/>
          </v:shape>
        </w:pict>
      </w:r>
      <w:r w:rsidRPr="002F5B93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C12032" w:rsidRPr="002F5B93" w:rsidRDefault="00C12032" w:rsidP="002F5B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F5B93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C12032" w:rsidRDefault="00C12032" w:rsidP="000161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F5B93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C12032" w:rsidRPr="0001614B" w:rsidRDefault="00C12032" w:rsidP="000161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12032" w:rsidRPr="0001614B" w:rsidRDefault="00C12032" w:rsidP="0001614B">
      <w:pPr>
        <w:pStyle w:val="BodyText"/>
        <w:jc w:val="center"/>
        <w:rPr>
          <w:b/>
          <w:sz w:val="28"/>
          <w:szCs w:val="28"/>
        </w:rPr>
      </w:pPr>
      <w:r w:rsidRPr="0001614B">
        <w:rPr>
          <w:b/>
          <w:sz w:val="28"/>
          <w:szCs w:val="28"/>
        </w:rPr>
        <w:t>РЕШЕНИЕ</w:t>
      </w:r>
    </w:p>
    <w:p w:rsidR="00C12032" w:rsidRPr="0001614B" w:rsidRDefault="00C12032" w:rsidP="0001614B">
      <w:pPr>
        <w:pStyle w:val="BodyText"/>
        <w:ind w:firstLine="561"/>
        <w:jc w:val="center"/>
        <w:rPr>
          <w:b/>
          <w:sz w:val="28"/>
          <w:szCs w:val="28"/>
        </w:rPr>
      </w:pPr>
      <w:r w:rsidRPr="0001614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18</w:t>
      </w:r>
      <w:r w:rsidRPr="0001614B">
        <w:rPr>
          <w:b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14 г"/>
        </w:smartTagPr>
        <w:r w:rsidRPr="0001614B">
          <w:rPr>
            <w:b/>
            <w:sz w:val="28"/>
            <w:szCs w:val="28"/>
          </w:rPr>
          <w:t>2014 г</w:t>
        </w:r>
      </w:smartTag>
      <w:r w:rsidRPr="0001614B">
        <w:rPr>
          <w:b/>
          <w:sz w:val="28"/>
          <w:szCs w:val="28"/>
        </w:rPr>
        <w:t xml:space="preserve">. № </w:t>
      </w:r>
      <w:r>
        <w:rPr>
          <w:b/>
          <w:sz w:val="28"/>
          <w:szCs w:val="28"/>
        </w:rPr>
        <w:t>229</w:t>
      </w:r>
    </w:p>
    <w:p w:rsidR="00C12032" w:rsidRPr="002F5B93" w:rsidRDefault="00C12032" w:rsidP="00C045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2032" w:rsidRPr="002F5B93" w:rsidRDefault="00C12032" w:rsidP="002F5B93">
      <w:pPr>
        <w:pStyle w:val="BodyText"/>
        <w:spacing w:after="0"/>
        <w:ind w:firstLine="709"/>
        <w:jc w:val="center"/>
        <w:rPr>
          <w:sz w:val="28"/>
          <w:szCs w:val="28"/>
        </w:rPr>
      </w:pPr>
      <w:r w:rsidRPr="002F5B93">
        <w:rPr>
          <w:b/>
          <w:bCs/>
          <w:sz w:val="28"/>
          <w:szCs w:val="28"/>
        </w:rPr>
        <w:t>Об утверждении положения о контрольно-счетной комиссии Новобурасского муниципального района Саратовской области</w:t>
      </w: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3E78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845725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845725">
        <w:rPr>
          <w:rFonts w:ascii="Times New Roman" w:hAnsi="Times New Roman"/>
          <w:sz w:val="28"/>
          <w:szCs w:val="28"/>
        </w:rPr>
        <w:t xml:space="preserve"> </w:t>
      </w:r>
      <w:r w:rsidRPr="002F5B93">
        <w:rPr>
          <w:rFonts w:ascii="Times New Roman" w:hAnsi="Times New Roman"/>
          <w:sz w:val="28"/>
          <w:szCs w:val="28"/>
        </w:rPr>
        <w:t xml:space="preserve">РФ от 07.02.2011 N 6-ФЗ "Об общих принципах организации и деятельности контрольно-счетных органов субъектов Российской Федерации и муниципальных образований", </w:t>
      </w:r>
      <w:r>
        <w:rPr>
          <w:rFonts w:ascii="Times New Roman" w:hAnsi="Times New Roman"/>
          <w:sz w:val="28"/>
          <w:szCs w:val="28"/>
        </w:rPr>
        <w:t xml:space="preserve">Федеральным законом РФ от 05.04.2013 г № 44-ФЗ « О контрактной системе в сфере закупок, товаров, работ, услуг для обеспечения государственных и муниципальных нужд», </w:t>
      </w:r>
      <w:r w:rsidRPr="002F5B93">
        <w:rPr>
          <w:rFonts w:ascii="Times New Roman" w:hAnsi="Times New Roman"/>
          <w:sz w:val="28"/>
          <w:szCs w:val="28"/>
        </w:rPr>
        <w:t>Уставом Новобурасского муниципального района Саратовской области М</w:t>
      </w:r>
      <w:r>
        <w:rPr>
          <w:rFonts w:ascii="Times New Roman" w:hAnsi="Times New Roman"/>
          <w:sz w:val="28"/>
          <w:szCs w:val="28"/>
        </w:rPr>
        <w:t>униципальное Собрание депутатов</w:t>
      </w:r>
      <w:r w:rsidRPr="002F5B93">
        <w:rPr>
          <w:rFonts w:ascii="Times New Roman" w:hAnsi="Times New Roman"/>
          <w:sz w:val="28"/>
          <w:szCs w:val="28"/>
        </w:rPr>
        <w:t xml:space="preserve"> решило:</w:t>
      </w:r>
    </w:p>
    <w:p w:rsidR="00C12032" w:rsidRPr="002F5B93" w:rsidRDefault="00C12032" w:rsidP="003E78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1. Утвердить </w:t>
      </w:r>
      <w:hyperlink w:anchor="Par32" w:history="1">
        <w:r w:rsidRPr="00845725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Положение</w:t>
        </w:r>
      </w:hyperlink>
      <w:r w:rsidRPr="00845725">
        <w:rPr>
          <w:rFonts w:ascii="Times New Roman" w:hAnsi="Times New Roman"/>
          <w:sz w:val="28"/>
          <w:szCs w:val="28"/>
        </w:rPr>
        <w:t xml:space="preserve"> </w:t>
      </w:r>
      <w:r w:rsidRPr="002F5B93">
        <w:rPr>
          <w:rFonts w:ascii="Times New Roman" w:hAnsi="Times New Roman"/>
          <w:sz w:val="28"/>
          <w:szCs w:val="28"/>
        </w:rPr>
        <w:t>о контрольно-счетной комиссии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2F5B93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C12032" w:rsidRPr="002F5B93" w:rsidRDefault="00C12032" w:rsidP="000C5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 решения</w:t>
      </w:r>
      <w:r w:rsidRPr="002F5B93">
        <w:rPr>
          <w:rFonts w:ascii="Times New Roman" w:hAnsi="Times New Roman"/>
          <w:sz w:val="28"/>
          <w:szCs w:val="28"/>
        </w:rPr>
        <w:t xml:space="preserve"> Муниципа</w:t>
      </w:r>
      <w:r>
        <w:rPr>
          <w:rFonts w:ascii="Times New Roman" w:hAnsi="Times New Roman"/>
          <w:sz w:val="28"/>
          <w:szCs w:val="28"/>
        </w:rPr>
        <w:t xml:space="preserve">льного собрания Новобурасского </w:t>
      </w:r>
      <w:r w:rsidRPr="002F5B93">
        <w:rPr>
          <w:rFonts w:ascii="Times New Roman" w:hAnsi="Times New Roman"/>
          <w:sz w:val="28"/>
          <w:szCs w:val="28"/>
        </w:rPr>
        <w:t>муниципального района от</w:t>
      </w:r>
      <w:r>
        <w:rPr>
          <w:rFonts w:ascii="Times New Roman" w:hAnsi="Times New Roman"/>
          <w:sz w:val="28"/>
          <w:szCs w:val="28"/>
        </w:rPr>
        <w:t xml:space="preserve"> 16.05.2006г. № 38-1 </w:t>
      </w:r>
      <w:r w:rsidRPr="002F5B93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О Положении</w:t>
      </w:r>
      <w:r w:rsidRPr="002F5B93">
        <w:rPr>
          <w:rFonts w:ascii="Times New Roman" w:hAnsi="Times New Roman"/>
          <w:sz w:val="28"/>
          <w:szCs w:val="28"/>
        </w:rPr>
        <w:t xml:space="preserve"> о контрольно-счетной комиссии Новобурасско</w:t>
      </w:r>
      <w:r>
        <w:rPr>
          <w:rFonts w:ascii="Times New Roman" w:hAnsi="Times New Roman"/>
          <w:sz w:val="28"/>
          <w:szCs w:val="28"/>
        </w:rPr>
        <w:t>го муниципального района Саратовской области", от 30.08.2013г.</w:t>
      </w:r>
      <w:r w:rsidRPr="002F5B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168 </w:t>
      </w:r>
      <w:r w:rsidRPr="002F5B93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О Положении</w:t>
      </w:r>
      <w:r w:rsidRPr="002F5B93">
        <w:rPr>
          <w:rFonts w:ascii="Times New Roman" w:hAnsi="Times New Roman"/>
          <w:sz w:val="28"/>
          <w:szCs w:val="28"/>
        </w:rPr>
        <w:t xml:space="preserve"> о контрольно-счетной комиссии Новобурасско</w:t>
      </w:r>
      <w:r>
        <w:rPr>
          <w:rFonts w:ascii="Times New Roman" w:hAnsi="Times New Roman"/>
          <w:sz w:val="28"/>
          <w:szCs w:val="28"/>
        </w:rPr>
        <w:t>го муниципального района Саратовской области"</w:t>
      </w:r>
    </w:p>
    <w:p w:rsidR="00C12032" w:rsidRPr="002F5B93" w:rsidRDefault="00C12032" w:rsidP="003E78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F5B93">
        <w:rPr>
          <w:rFonts w:ascii="Times New Roman" w:hAnsi="Times New Roman"/>
          <w:sz w:val="28"/>
          <w:szCs w:val="28"/>
        </w:rPr>
        <w:t>. Решение вступает в силу со дня принятия и подлежит официальному опубликованию.</w:t>
      </w: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F5B93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F5B93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2F5B93">
        <w:rPr>
          <w:rFonts w:ascii="Times New Roman" w:hAnsi="Times New Roman"/>
          <w:b/>
          <w:sz w:val="28"/>
          <w:szCs w:val="28"/>
        </w:rPr>
        <w:tab/>
      </w:r>
      <w:r w:rsidRPr="002F5B93">
        <w:rPr>
          <w:rFonts w:ascii="Times New Roman" w:hAnsi="Times New Roman"/>
          <w:b/>
          <w:sz w:val="28"/>
          <w:szCs w:val="28"/>
        </w:rPr>
        <w:tab/>
      </w:r>
      <w:r w:rsidRPr="002F5B93">
        <w:rPr>
          <w:rFonts w:ascii="Times New Roman" w:hAnsi="Times New Roman"/>
          <w:b/>
          <w:sz w:val="28"/>
          <w:szCs w:val="28"/>
        </w:rPr>
        <w:tab/>
      </w:r>
      <w:r w:rsidRPr="002F5B93">
        <w:rPr>
          <w:rFonts w:ascii="Times New Roman" w:hAnsi="Times New Roman"/>
          <w:b/>
          <w:sz w:val="28"/>
          <w:szCs w:val="28"/>
        </w:rPr>
        <w:tab/>
      </w:r>
      <w:r w:rsidRPr="002F5B93">
        <w:rPr>
          <w:rFonts w:ascii="Times New Roman" w:hAnsi="Times New Roman"/>
          <w:b/>
          <w:sz w:val="28"/>
          <w:szCs w:val="28"/>
        </w:rPr>
        <w:tab/>
      </w:r>
      <w:r w:rsidRPr="002F5B93">
        <w:rPr>
          <w:rFonts w:ascii="Times New Roman" w:hAnsi="Times New Roman"/>
          <w:b/>
          <w:sz w:val="28"/>
          <w:szCs w:val="28"/>
        </w:rPr>
        <w:tab/>
        <w:t>Ю.И.Батраев.</w:t>
      </w: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6977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Par26"/>
      <w:bookmarkEnd w:id="0"/>
      <w:r w:rsidRPr="002F5B93">
        <w:rPr>
          <w:rFonts w:ascii="Times New Roman" w:hAnsi="Times New Roman"/>
          <w:sz w:val="28"/>
          <w:szCs w:val="28"/>
        </w:rPr>
        <w:t>Приложение</w:t>
      </w:r>
    </w:p>
    <w:p w:rsidR="00C12032" w:rsidRPr="002F5B93" w:rsidRDefault="00C12032" w:rsidP="002F5B9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к решению</w:t>
      </w:r>
    </w:p>
    <w:p w:rsidR="00C12032" w:rsidRPr="002F5B93" w:rsidRDefault="00C12032" w:rsidP="002F5B9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Муниципального собрания</w:t>
      </w:r>
    </w:p>
    <w:p w:rsidR="00C12032" w:rsidRPr="002F5B93" w:rsidRDefault="00C12032" w:rsidP="002F5B9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C12032" w:rsidRPr="002F5B93" w:rsidRDefault="00C12032" w:rsidP="002F5B9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18 июля </w:t>
      </w:r>
      <w:r w:rsidRPr="002F5B93">
        <w:rPr>
          <w:rFonts w:ascii="Times New Roman" w:hAnsi="Times New Roman"/>
          <w:sz w:val="28"/>
          <w:szCs w:val="28"/>
        </w:rPr>
        <w:t xml:space="preserve">2014 г. N </w:t>
      </w:r>
      <w:r>
        <w:rPr>
          <w:rFonts w:ascii="Times New Roman" w:hAnsi="Times New Roman"/>
          <w:sz w:val="28"/>
          <w:szCs w:val="28"/>
        </w:rPr>
        <w:t>229</w:t>
      </w:r>
    </w:p>
    <w:p w:rsidR="00C12032" w:rsidRPr="002F5B93" w:rsidRDefault="00C12032" w:rsidP="002F5B9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1" w:name="Par32"/>
      <w:bookmarkEnd w:id="1"/>
      <w:r w:rsidRPr="002F5B93">
        <w:rPr>
          <w:rFonts w:ascii="Times New Roman" w:hAnsi="Times New Roman"/>
          <w:sz w:val="28"/>
          <w:szCs w:val="28"/>
        </w:rPr>
        <w:t>ПОЛОЖЕНИЕ</w:t>
      </w:r>
    </w:p>
    <w:p w:rsidR="00C12032" w:rsidRPr="002F5B93" w:rsidRDefault="00C12032" w:rsidP="002F5B9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О КОНТРОЛЬНО-СЧЕТНОЙ КОМИССИИ НОВОБУРАССКОГО</w:t>
      </w:r>
    </w:p>
    <w:p w:rsidR="00C12032" w:rsidRPr="002F5B93" w:rsidRDefault="00C12032" w:rsidP="002F5B9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МУНИЦИПАЛЬНОГО РАЙОНА САРАТОВСКОЙ ОБЛАСТИ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36"/>
      <w:bookmarkEnd w:id="2"/>
      <w:r w:rsidRPr="002F5B93">
        <w:rPr>
          <w:rFonts w:ascii="Times New Roman" w:hAnsi="Times New Roman"/>
          <w:sz w:val="28"/>
          <w:szCs w:val="28"/>
        </w:rPr>
        <w:t>Статья 1. Статус Контрольно-счетной комиссии Новобурасского муниципального района Саратовской области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Контрольно-счетная комиссия Новобурасского муниципального района Саратовской области (далее - Контрольно-счетная комиссия) является постоянно действующим органом внешнего муниципального финансового контроля, образуется представительным органом муниципального района и ему подотчетна.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Контрольно-счетная комиссия обладает организационной и функциональной независимостью и осуществляет свою деятельность самостоятельно.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Деятельность Контрольно-счетной комиссии не может быть приостановлена, в том числе в связи с истечением срока или досрочным прекращением полномочий представительного органа муниципального района.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4. Контрольно-счетная комиссия обладает правом правотворческой инициативы по вопросам своей деятельности.</w:t>
      </w:r>
    </w:p>
    <w:p w:rsidR="00C12032" w:rsidRPr="002F5B93" w:rsidRDefault="00C12032" w:rsidP="003206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5. Контрольно-счетная комиссия имеет печать и бланки со своим наименованием и с изображением герба Новобурасского муниципального района.</w:t>
      </w:r>
    </w:p>
    <w:p w:rsidR="00C12032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ab/>
      </w:r>
      <w:r w:rsidRPr="002F5B93">
        <w:rPr>
          <w:rFonts w:ascii="Times New Roman" w:hAnsi="Times New Roman"/>
          <w:sz w:val="28"/>
          <w:szCs w:val="28"/>
        </w:rPr>
        <w:t>Контрольно-счетная комиссия обладает правами юридического лица.</w:t>
      </w:r>
    </w:p>
    <w:p w:rsidR="00C12032" w:rsidRPr="002F5B93" w:rsidRDefault="00C12032" w:rsidP="003206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Место нахождения К</w:t>
      </w:r>
      <w:r w:rsidRPr="00320682">
        <w:rPr>
          <w:rFonts w:ascii="Times New Roman" w:hAnsi="Times New Roman"/>
          <w:sz w:val="28"/>
          <w:szCs w:val="28"/>
        </w:rPr>
        <w:t>онтрольно-счетной</w:t>
      </w:r>
      <w:r>
        <w:rPr>
          <w:rFonts w:ascii="Times New Roman" w:hAnsi="Times New Roman"/>
          <w:sz w:val="28"/>
          <w:szCs w:val="28"/>
        </w:rPr>
        <w:t xml:space="preserve"> комиссии – 412580, Саратовская область, Новобурасский район, р.п. Новые Бурасы, ул. Советская д.3</w:t>
      </w:r>
    </w:p>
    <w:p w:rsidR="00C12032" w:rsidRPr="002F5B93" w:rsidRDefault="00C12032" w:rsidP="00E87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45"/>
      <w:bookmarkEnd w:id="3"/>
      <w:r w:rsidRPr="002F5B93">
        <w:rPr>
          <w:rFonts w:ascii="Times New Roman" w:hAnsi="Times New Roman"/>
          <w:sz w:val="28"/>
          <w:szCs w:val="28"/>
        </w:rPr>
        <w:t>Статья 2. Правовые основы деятельности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Правовое регулирование организации и деятельности контрольно-счетной комиссии основывается на </w:t>
      </w:r>
      <w:hyperlink r:id="rId7" w:history="1"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Конституции</w:t>
        </w:r>
      </w:hyperlink>
      <w:r w:rsidRPr="002F5B93">
        <w:rPr>
          <w:rFonts w:ascii="Times New Roman" w:hAnsi="Times New Roman"/>
          <w:sz w:val="28"/>
          <w:szCs w:val="28"/>
        </w:rPr>
        <w:t xml:space="preserve"> Российской Федерации и осуществляется Федеральным </w:t>
      </w:r>
      <w:hyperlink r:id="rId8" w:history="1"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2F5B93">
        <w:rPr>
          <w:rFonts w:ascii="Times New Roman" w:hAnsi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2F5B93">
          <w:rPr>
            <w:rFonts w:ascii="Times New Roman" w:hAnsi="Times New Roman"/>
            <w:sz w:val="28"/>
            <w:szCs w:val="28"/>
          </w:rPr>
          <w:t>2003 г</w:t>
        </w:r>
      </w:smartTag>
      <w:r w:rsidRPr="002F5B93">
        <w:rPr>
          <w:rFonts w:ascii="Times New Roman" w:hAnsi="Times New Roman"/>
          <w:sz w:val="28"/>
          <w:szCs w:val="28"/>
        </w:rPr>
        <w:t xml:space="preserve">. N 131-ФЗ "Об общих принципах организации местного самоуправления в Российской Федерации", Бюджетным </w:t>
      </w:r>
      <w:hyperlink r:id="rId9" w:history="1"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2F5B93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10" w:history="1"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2F5B93">
        <w:rPr>
          <w:rFonts w:ascii="Times New Roman" w:hAnsi="Times New Roman"/>
          <w:sz w:val="28"/>
          <w:szCs w:val="28"/>
        </w:rPr>
        <w:t xml:space="preserve"> от 7 февраля </w:t>
      </w:r>
      <w:smartTag w:uri="urn:schemas-microsoft-com:office:smarttags" w:element="metricconverter">
        <w:smartTagPr>
          <w:attr w:name="ProductID" w:val="2011 г"/>
        </w:smartTagPr>
        <w:r w:rsidRPr="002F5B93">
          <w:rPr>
            <w:rFonts w:ascii="Times New Roman" w:hAnsi="Times New Roman"/>
            <w:sz w:val="28"/>
            <w:szCs w:val="28"/>
          </w:rPr>
          <w:t>2011 г</w:t>
        </w:r>
      </w:smartTag>
      <w:r w:rsidRPr="002F5B93">
        <w:rPr>
          <w:rFonts w:ascii="Times New Roman" w:hAnsi="Times New Roman"/>
          <w:sz w:val="28"/>
          <w:szCs w:val="28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образований", другими федеральными законами и иными нормативными правовыми актами Российской Федерации, законодательством Саратовской области, правовыми актами Новобурасского муниципального района.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49"/>
      <w:bookmarkEnd w:id="4"/>
      <w:r w:rsidRPr="002F5B93">
        <w:rPr>
          <w:rFonts w:ascii="Times New Roman" w:hAnsi="Times New Roman"/>
          <w:sz w:val="28"/>
          <w:szCs w:val="28"/>
        </w:rPr>
        <w:t>Статья 3. Принципы деятельности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Деятельность Контрольно-счетной комиссии основывается на принципах законности, объективности, эффективности, независимости и гласности.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53"/>
      <w:bookmarkEnd w:id="5"/>
      <w:r w:rsidRPr="002F5B93">
        <w:rPr>
          <w:rFonts w:ascii="Times New Roman" w:hAnsi="Times New Roman"/>
          <w:sz w:val="28"/>
          <w:szCs w:val="28"/>
        </w:rPr>
        <w:t>Статья 4. Состав и структура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Контрольно-счетная комиссия образуется в составе председателя и аппарата.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Срок полномочий председателя Контрольно-счетной комиссии составляет пять лет.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3. В состав аппарата Контрольно-счетной </w:t>
      </w:r>
      <w:r>
        <w:rPr>
          <w:rFonts w:ascii="Times New Roman" w:hAnsi="Times New Roman"/>
          <w:sz w:val="28"/>
          <w:szCs w:val="28"/>
        </w:rPr>
        <w:t>комиссии</w:t>
      </w:r>
      <w:r w:rsidRPr="002F5B93">
        <w:rPr>
          <w:rFonts w:ascii="Times New Roman" w:hAnsi="Times New Roman"/>
          <w:sz w:val="28"/>
          <w:szCs w:val="28"/>
        </w:rPr>
        <w:t xml:space="preserve"> входит инспектор. На инспектора Контрольно-счетной комиссии возлагаются обязанности по организации и непосредственному проведению внешнего муниципального финансового контроля</w:t>
      </w:r>
    </w:p>
    <w:p w:rsidR="00C12032" w:rsidRPr="00E15B19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15B19">
        <w:rPr>
          <w:rFonts w:ascii="Times New Roman" w:hAnsi="Times New Roman"/>
          <w:color w:val="000000"/>
          <w:sz w:val="28"/>
          <w:szCs w:val="28"/>
        </w:rPr>
        <w:t>4. Председатель и инспектор контрольно-счетной комиссии замещают должности муниципальной службы.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5. Права, обязанности и ответственность работников Контрольно-счетной комиссии определяются федеральным законодательством, законодательством Российской Федерации и субъекта Российской Федерации о муниципальной службе, трудовым законодательством и иными нормативными правовыми актами, содержащими нормы трудового права.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6. Структура и штатная численность Контрольно-счетной комиссии утверждаются Собранием депутатов Новобурасского муниципального района. 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66"/>
      <w:bookmarkEnd w:id="6"/>
      <w:r w:rsidRPr="002F5B93">
        <w:rPr>
          <w:rFonts w:ascii="Times New Roman" w:hAnsi="Times New Roman"/>
          <w:sz w:val="28"/>
          <w:szCs w:val="28"/>
        </w:rPr>
        <w:t>Статья 5. Порядок назначения на должность председателя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Председатель Контрольно-счетной комиссии назначается на дол</w:t>
      </w:r>
      <w:r>
        <w:rPr>
          <w:rFonts w:ascii="Times New Roman" w:hAnsi="Times New Roman"/>
          <w:sz w:val="28"/>
          <w:szCs w:val="28"/>
        </w:rPr>
        <w:t xml:space="preserve">жность Муниципальным собранием </w:t>
      </w:r>
      <w:r w:rsidRPr="002F5B93">
        <w:rPr>
          <w:rFonts w:ascii="Times New Roman" w:hAnsi="Times New Roman"/>
          <w:sz w:val="28"/>
          <w:szCs w:val="28"/>
        </w:rPr>
        <w:t>муниципального района.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Предложения о кандидатурах на должность председателя Контрольно-счетной комиссии вносятся в Муниципальное собрание муниципального района: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1) главой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2) депутатами Собрания депутатов не менее одной трети от установленного числа депутатов представительного органа муниципального района.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Par74"/>
      <w:bookmarkEnd w:id="7"/>
      <w:r w:rsidRPr="002F5B93">
        <w:rPr>
          <w:rFonts w:ascii="Times New Roman" w:hAnsi="Times New Roman"/>
          <w:sz w:val="28"/>
          <w:szCs w:val="28"/>
        </w:rPr>
        <w:t>3.Кондидат на дол</w:t>
      </w:r>
      <w:r>
        <w:rPr>
          <w:rFonts w:ascii="Times New Roman" w:hAnsi="Times New Roman"/>
          <w:sz w:val="28"/>
          <w:szCs w:val="28"/>
        </w:rPr>
        <w:t xml:space="preserve">жность председателя </w:t>
      </w:r>
      <w:r w:rsidRPr="002F5B93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ьно-счетной комиссии представляе</w:t>
      </w:r>
      <w:r w:rsidRPr="002F5B93">
        <w:rPr>
          <w:rFonts w:ascii="Times New Roman" w:hAnsi="Times New Roman"/>
          <w:sz w:val="28"/>
          <w:szCs w:val="28"/>
        </w:rPr>
        <w:t>т в Муниципальное собрание Новобурасского муниципальн</w:t>
      </w:r>
      <w:r>
        <w:rPr>
          <w:rFonts w:ascii="Times New Roman" w:hAnsi="Times New Roman"/>
          <w:sz w:val="28"/>
          <w:szCs w:val="28"/>
        </w:rPr>
        <w:t>ого района письменное заявление</w:t>
      </w:r>
      <w:r w:rsidRPr="002F5B93">
        <w:rPr>
          <w:rFonts w:ascii="Times New Roman" w:hAnsi="Times New Roman"/>
          <w:sz w:val="28"/>
          <w:szCs w:val="28"/>
        </w:rPr>
        <w:t xml:space="preserve"> о со</w:t>
      </w:r>
      <w:r>
        <w:rPr>
          <w:rFonts w:ascii="Times New Roman" w:hAnsi="Times New Roman"/>
          <w:sz w:val="28"/>
          <w:szCs w:val="28"/>
        </w:rPr>
        <w:t>гласии замещать  соответствующую должность</w:t>
      </w:r>
      <w:r w:rsidRPr="002F5B93">
        <w:rPr>
          <w:rFonts w:ascii="Times New Roman" w:hAnsi="Times New Roman"/>
          <w:sz w:val="28"/>
          <w:szCs w:val="28"/>
        </w:rPr>
        <w:t>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Статья 6. Требования к кандидатурам на должность председателя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2F5B93">
        <w:rPr>
          <w:rFonts w:ascii="Times New Roman" w:hAnsi="Times New Roman"/>
          <w:sz w:val="28"/>
          <w:szCs w:val="28"/>
        </w:rPr>
        <w:t>На должность председателя Контрольно-счетной комиссии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ar77"/>
      <w:bookmarkEnd w:id="8"/>
      <w:r>
        <w:rPr>
          <w:rFonts w:ascii="Times New Roman" w:hAnsi="Times New Roman"/>
          <w:sz w:val="28"/>
          <w:szCs w:val="28"/>
        </w:rPr>
        <w:t>2.</w:t>
      </w:r>
      <w:r w:rsidRPr="002F5B93">
        <w:rPr>
          <w:rFonts w:ascii="Times New Roman" w:hAnsi="Times New Roman"/>
          <w:sz w:val="28"/>
          <w:szCs w:val="28"/>
        </w:rPr>
        <w:t>Гражданин Российской Федерации не может быть назначен на должность председателя Контрольно-счетной комиссии в случае: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1) наличия у него неснятой или непогашенной судимости;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Par82"/>
      <w:bookmarkEnd w:id="9"/>
      <w:r w:rsidRPr="002F5B93">
        <w:rPr>
          <w:rFonts w:ascii="Times New Roman" w:hAnsi="Times New Roman"/>
          <w:sz w:val="28"/>
          <w:szCs w:val="28"/>
        </w:rPr>
        <w:t>3. Председатель Контрольно-счетной комиссии не может состоять в близком родстве или свойстве (родители, супруги, дети, братья, сестры, а также братья, сестры, родители и дети супругов) с председателем представительного органа муниципального района, главой муниципального района, главой местной администрации, руководителями судебных и правоохранительных органов, расположенных на территории муниципального района.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4. Председатель Контрольно-счетной комиссии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5. Председатель Контрольно-счетной комиссии обязан представлять сведения о своих доходах и расходах, об имуществе и обязательствах имущественного характера, а также о доходах и расходах,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субъекта Российской Федерации, муниципальными нормативными правовыми актами.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Par86"/>
      <w:bookmarkEnd w:id="10"/>
      <w:r w:rsidRPr="002F5B93">
        <w:rPr>
          <w:rFonts w:ascii="Times New Roman" w:hAnsi="Times New Roman"/>
          <w:sz w:val="28"/>
          <w:szCs w:val="28"/>
        </w:rPr>
        <w:t>Статья 7. Гарантии статуса должностных лиц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2F5B93">
        <w:rPr>
          <w:rFonts w:ascii="Times New Roman" w:hAnsi="Times New Roman"/>
          <w:sz w:val="28"/>
          <w:szCs w:val="28"/>
        </w:rPr>
        <w:t>Председатель и инспектор контрольно-счетных органов являются должностными лицами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F5B93">
        <w:rPr>
          <w:rFonts w:ascii="Times New Roman" w:hAnsi="Times New Roman"/>
          <w:sz w:val="28"/>
          <w:szCs w:val="28"/>
        </w:rPr>
        <w:t>Воздействие в какой-либо форме на должностных лиц Контрольно-счетной комиссии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комиссии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F5B93">
        <w:rPr>
          <w:rFonts w:ascii="Times New Roman" w:hAnsi="Times New Roman"/>
          <w:sz w:val="28"/>
          <w:szCs w:val="28"/>
        </w:rPr>
        <w:t>Должностные лица Контрольно-счетной комиссии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2F5B93">
        <w:rPr>
          <w:rFonts w:ascii="Times New Roman" w:hAnsi="Times New Roman"/>
          <w:sz w:val="28"/>
          <w:szCs w:val="28"/>
        </w:rPr>
        <w:t>Должностные лица Контрольно-счетной комиссии обладают гарантиями профессиональной независимости.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F5B93">
        <w:rPr>
          <w:rFonts w:ascii="Times New Roman" w:hAnsi="Times New Roman"/>
          <w:sz w:val="28"/>
          <w:szCs w:val="28"/>
        </w:rPr>
        <w:t>Председатель Контрольно-счетной комиссии досрочно освобождается от должности на основании решения представительного органа муниципального района в случае: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2F5B93">
        <w:rPr>
          <w:rFonts w:ascii="Times New Roman" w:hAnsi="Times New Roman"/>
          <w:sz w:val="28"/>
          <w:szCs w:val="28"/>
        </w:rPr>
        <w:t>вступления в законную силу обвинительного приговора суда в отношении него;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2) признания его недееспособным или ограниченно дееспособным вступившим в законную силу решением суда;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4) подачи письменного заявления об отставке;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5) нарушения требований законодательства Российской Федерации при осуществлении возложенных на них должностных полномочий или злоупотребления должностными полномочиями, если за решение о досрочном освобождении проголосует большинство от установленного числа депутатов представительного органа муниципального образования;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6) выявления обстоятельств, предусмотренных </w:t>
      </w:r>
      <w:hyperlink w:anchor="Par77" w:history="1"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частями 2</w:t>
        </w:r>
      </w:hyperlink>
      <w:r w:rsidRPr="002F5B93">
        <w:rPr>
          <w:rFonts w:ascii="Times New Roman" w:hAnsi="Times New Roman"/>
          <w:sz w:val="28"/>
          <w:szCs w:val="28"/>
        </w:rPr>
        <w:t xml:space="preserve"> - </w:t>
      </w:r>
      <w:hyperlink w:anchor="Par82" w:history="1"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3 статьи 6</w:t>
        </w:r>
      </w:hyperlink>
      <w:r w:rsidRPr="002F5B93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100"/>
      <w:bookmarkEnd w:id="11"/>
      <w:r w:rsidRPr="002F5B93">
        <w:rPr>
          <w:rFonts w:ascii="Times New Roman" w:hAnsi="Times New Roman"/>
          <w:sz w:val="28"/>
          <w:szCs w:val="28"/>
        </w:rPr>
        <w:t>Статья 8. Полномочия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Контрольно-счетная комиссия осуществляет следующие полномочия: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1) контроль за исполнением бюджета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2) экспертиза проектов бюджета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3) внешняя проверка годового отчета об исполнении бюджета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4) организация и осуществление контроля за законностью, результативностью (эффективностью и экономностью) использования средств бюджета муниципального района, а также средств, получаемых бюджетом муниципального района из иных источников, предусмотренных законодательством Российской Федерации;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5) контроль за соблюдением установленного порядка управления и распоряжения имуществом, находящимся в собственности муниципального района, в том числе охраняемыми результатами интеллектуальной деятельности и средствами индивидуализации, принадлежащими муниципальному району;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бюджета муниципального района,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муниципального района и имущества, находящегося в собственности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района, а также муниципальных программ;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8) анализ бюджетного процесса в муниципальном районе и подготовка предложений, направленных на его совершенствование;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9) подготовка информации о ходе исполнения бюджета муниципального района, о результатах проведенных контрольных и экспертно-аналитических мероприятий и представление такой информации в представительный орган муниципального района и главе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10) контроль за законностью, результативностью (эффективностью и экономностью) использования средств бюджета муниципального района, поступивших в бюджеты муниципальных образований, входящих в состав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11) осуществление полномочий внешнего муниципального финансового контроля в поселениях, входящих в состав муниципального образования, в соответствии с соглашениями, заключенными Собранием депутатов муниципального района с представительными органами поселений;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12) анализ данных реестра расходных обязательств муниципального района на предмет выявления соответствия между расходными обязательствами муниципального района, включенными в реестр расходных обязательств и расходными обязательствами, планируемыми к финансированию в очередном финансовом году в соответствии с проектом бюджета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13) контроль за ходом и итогами реализации программ и планов развития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14) мониторинг исполнения бюджета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15) анализ социально-экономической ситуации в муниципальном районе;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16) содействие организации внутреннего финансового контроля в исполнительных органах муниципального района;</w:t>
      </w:r>
    </w:p>
    <w:p w:rsidR="00C12032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17) участие в пределах полномочий в мероприятиях, направленных на противодействие коррупции;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18) аудит в сфере закупок;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2F5B93">
        <w:rPr>
          <w:rFonts w:ascii="Times New Roman" w:hAnsi="Times New Roman"/>
          <w:sz w:val="28"/>
          <w:szCs w:val="28"/>
        </w:rPr>
        <w:t>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иными нормативными правовыми актами представительного органа муниципального района.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Внешний муниципальный финансовый контроль осуществляется Контрольно-счетной комиссией: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1) в отношении органов местного самоуправления и муниципальных органов, муниципальных учреждений и муниципальных унитарных предприятий, а также иных организаций, если они используют имущество, находящееся в собственности муниципального района;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2) в отношении иных организаций путем осуществления проверки соблюдения условий получения ими субсидий, кредитов, гарантий за счет средств местного бюджета в порядке контроля за деятельностью главных распорядителей (распорядителей) и получателей средств местного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местного бюджета.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25"/>
      <w:bookmarkEnd w:id="12"/>
      <w:r w:rsidRPr="002F5B93">
        <w:rPr>
          <w:rFonts w:ascii="Times New Roman" w:hAnsi="Times New Roman"/>
          <w:sz w:val="28"/>
          <w:szCs w:val="28"/>
        </w:rPr>
        <w:t>Статья 9. Формы осуществления контрольно-счетными органами внешнего муниципального финансового контроля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Внешний муниципальный финансовый контроль осуществляется Контрольно-счетной комиссией в форме контрольных или экспертно-аналитических мероприятий.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При проведении контрольного мероприятия Контрольно-счетной комиссией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Контрольно-счетной комиссией составляется отчет.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При проведении экспертно-аналитического мероприятия Контрольно-счетная комиссия составляет отчет или заключение.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Par131"/>
      <w:bookmarkEnd w:id="13"/>
      <w:r w:rsidRPr="002F5B93">
        <w:rPr>
          <w:rFonts w:ascii="Times New Roman" w:hAnsi="Times New Roman"/>
          <w:sz w:val="28"/>
          <w:szCs w:val="28"/>
        </w:rPr>
        <w:t>Статья 10. Стандарты внешнего муниципального финансового контроля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Контрольно-счетная комиссия при осуществлении внешнего муниципального финансового контроля руководствуется стандартами внешнего муниципального финансового контроля.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Разработка стандартов внешнего муниципального финансового контроля осуществляется Контрольно-счетной комиссией: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1) в отношении органов местного самоуправления и муниципальных органов, муниципальных учреждений и муниципальных унитарных предприятий в соответствии с общими требованиями, утвержденными Счетной палатой Российской Федерации и (или) Контрольно-счетной палатой Саратовской области;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2) в отношении иных организаций - в соответствии с общими требованиями, установленными Федеральным законом.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4. Стандарты внешнего муниципального финансового контроля не могут противоречить законодательству Российской Федерации и законодательству Саратовской области.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Par140"/>
      <w:bookmarkEnd w:id="14"/>
      <w:r w:rsidRPr="002F5B93">
        <w:rPr>
          <w:rFonts w:ascii="Times New Roman" w:hAnsi="Times New Roman"/>
          <w:sz w:val="28"/>
          <w:szCs w:val="28"/>
        </w:rPr>
        <w:t>Статья 11. Планирование деятельности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Контрольно-счетная комиссия осуществляет свою деятельность на основе планов, которые разрабатываются и утверждаются ею самостоятельно.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План работы Контрольно-счетной комиссии утверждается в срок до 30 декабря года, предшествующего планируемому.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Обязательному включению в планы работы Контрольно-счетной комиссии подлежат поручения Собрания депутатов муниципального района, предложения и запросы главы муниципального района, направленные в Контрольно-счетную комиссию до 15 декабря года, предшествующего планируемому.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4. Предложения Собрания депутатов муниципального района, главы муниципального района по изменению плана работы Контрольно-счетной комиссии рассматриваются Контрольно-счетной комиссией в 10-дневный срок со дня поступления.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Par147"/>
      <w:bookmarkEnd w:id="15"/>
      <w:r w:rsidRPr="002F5B93">
        <w:rPr>
          <w:rFonts w:ascii="Times New Roman" w:hAnsi="Times New Roman"/>
          <w:sz w:val="28"/>
          <w:szCs w:val="28"/>
        </w:rPr>
        <w:t>Статья 12. Регламент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Содержание направлений деятельности Контрольно-счетной комиссии, порядок ведения дел, подготовки и проведения контрольных и экспертно-аналитических мероприятий и иные вопросы внутренней деятельности Контрольно-счетной комиссии определяются Регламентом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Регламент контрольно-счетной комиссии принимается и утверждается председателем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Par152"/>
      <w:bookmarkEnd w:id="16"/>
      <w:r w:rsidRPr="002F5B93">
        <w:rPr>
          <w:rFonts w:ascii="Times New Roman" w:hAnsi="Times New Roman"/>
          <w:sz w:val="28"/>
          <w:szCs w:val="28"/>
        </w:rPr>
        <w:t>Статья 13. Полномочия председателя Контрольно-счетной комиссии по организации деятельности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Председатель Контрольно-счетной комиссии: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1) осуществляет общее руководство деятельностью Контрольно-счетной комиссии;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2) представляет представительному органу муниципального района и главе муниципального района ежегодный отчет о деятельности Контрольно-счетной комиссии, результатах проведенных контрольных и экспертно-аналитических мероприятий;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3) представляет Контрольно-счетную комиссию в отношениях с государственными органами Российской Федерации, государственными органами субъекта Российской Федерации и органами местного самоуправления;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4) утверждает положения о структурных подразделениях и должностные регламенты работников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Par160"/>
      <w:bookmarkEnd w:id="17"/>
      <w:r w:rsidRPr="002F5B93">
        <w:rPr>
          <w:rFonts w:ascii="Times New Roman" w:hAnsi="Times New Roman"/>
          <w:sz w:val="28"/>
          <w:szCs w:val="28"/>
        </w:rPr>
        <w:t>Статья 14. Компетенция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Контрольно-счетная комиссия на своих заседаниях рассматривает следующие вопросы: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1) годовой отчет о деятельности Контрольно-счетной комиссии;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2) планы работы Контрольно-счетной комиссии;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3) стандарты внешнего муниципального финансового контроля;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4) итоги контрольных и экспертно-аналитических мероприятий; направление представлений и предписаний Контрольно-счетной комиссии;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5) другие вопросы, предусмотренные Регламентом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Par169"/>
      <w:bookmarkEnd w:id="18"/>
      <w:r w:rsidRPr="002F5B93">
        <w:rPr>
          <w:rFonts w:ascii="Times New Roman" w:hAnsi="Times New Roman"/>
          <w:sz w:val="28"/>
          <w:szCs w:val="28"/>
        </w:rPr>
        <w:t>Статья 15. Обязательность исполнения требований должностных лиц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Требования и запросы должностных лиц Контрольно-счетной комиссии,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также - проверяемые органы и организации).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Неисполнение законных требований и запросов должностных лиц Контрольно-счетной комиссии,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Саратовской области.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Par174"/>
      <w:bookmarkEnd w:id="19"/>
      <w:r w:rsidRPr="002F5B93">
        <w:rPr>
          <w:rFonts w:ascii="Times New Roman" w:hAnsi="Times New Roman"/>
          <w:sz w:val="28"/>
          <w:szCs w:val="28"/>
        </w:rPr>
        <w:t>Статья 16. Права, обязанности и ответственность должностных лиц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Должностные лица Контрольно-счетной комиссии при осуществлении возложенных на них должностных полномочий имеют право: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Par178"/>
      <w:bookmarkEnd w:id="20"/>
      <w:r w:rsidRPr="002F5B93">
        <w:rPr>
          <w:rFonts w:ascii="Times New Roman" w:hAnsi="Times New Roman"/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2. Должностные лица Контрольно-счетной комиссии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Par178" w:history="1"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пунктом 2 части </w:t>
        </w:r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</w:rPr>
          <w:t>1</w:t>
        </w:r>
      </w:hyperlink>
      <w:r w:rsidRPr="002F5B93">
        <w:rPr>
          <w:rFonts w:ascii="Times New Roman" w:hAnsi="Times New Roman"/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Контрольно-счетной комиссии в порядке, установленном законом субъекта Российской Федерации.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Должностные лица Контрольно-счетной комиссии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4. Должностные лица Контрольно-счетной комиссии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мероприятия, объективно и достоверно отражать их результаты в соответствующих актах, отчетах и заключениях.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5. Должностные лица Контрольно-счетной комиссии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6. Председатель Контрольно-счетной комиссии вправе участвовать в заседаниях Собрания депутатов муниципального района, его комитетов, комиссий и рабочих групп, заседаниях администрации муниципального района, координационных и совещательных органов при главе муниципального района.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Par192"/>
      <w:bookmarkEnd w:id="21"/>
      <w:r w:rsidRPr="002F5B93">
        <w:rPr>
          <w:rFonts w:ascii="Times New Roman" w:hAnsi="Times New Roman"/>
          <w:sz w:val="28"/>
          <w:szCs w:val="28"/>
        </w:rPr>
        <w:t>Статья 17. Предоставление информации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2" w:name="Par194"/>
      <w:bookmarkEnd w:id="22"/>
      <w:r w:rsidRPr="002F5B93">
        <w:rPr>
          <w:rFonts w:ascii="Times New Roman" w:hAnsi="Times New Roman"/>
          <w:sz w:val="28"/>
          <w:szCs w:val="28"/>
        </w:rPr>
        <w:t>1. Проверяемые органы и организации в установленные Законом Саратовской области сроки обязаны предоставлять по запросам Контрольно-счетной комиссии информацию, документы и материалы, необходимые для проведения контрольных и экспертно-аналитических мероприятий.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 xml:space="preserve">2. Порядок направления контрольно-счетной комиссией запросов, указанных в </w:t>
      </w:r>
      <w:hyperlink w:anchor="Par194" w:history="1">
        <w:r w:rsidRPr="002F5B9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части 1</w:t>
        </w:r>
      </w:hyperlink>
      <w:r w:rsidRPr="002F5B93">
        <w:rPr>
          <w:rFonts w:ascii="Times New Roman" w:hAnsi="Times New Roman"/>
          <w:sz w:val="28"/>
          <w:szCs w:val="28"/>
        </w:rPr>
        <w:t xml:space="preserve"> настоящей статьи, определяется муниципальными нормативными правовыми актами и Регламентом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При осуществлении Контрольно-счетной комиссией контрольных мероприятий проверяемые органы и организации должны обеспечить должностным лицам Контрольно-счетной комиссии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района, использованием собственности муниципального района, информационными системами, используемыми проверяемыми организациями, и технической документацией к ним, а также иными документами, необходимыми для выполнения Контрольно-счетной комиссией ее полномочий.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4. Финансовый орган муниципального района направляет в Контрольно-счетную комиссию бюджетную отчетность муниципального района, утвержденную сводную бюджетную роспись, кассовый план и изменения к ним.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5. Главные администраторы бюджетных средств муниципального района направляют в Контрольно-счетную комиссию сводную бюджетную отчетность.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6. Непредставление или несвоевременное предоставление Контрольно-счетной комиссии по ее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Саратовской области.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3" w:name="Par201"/>
      <w:bookmarkEnd w:id="23"/>
      <w:r w:rsidRPr="002F5B93">
        <w:rPr>
          <w:rFonts w:ascii="Times New Roman" w:hAnsi="Times New Roman"/>
          <w:sz w:val="28"/>
          <w:szCs w:val="28"/>
        </w:rPr>
        <w:t>Статья 18. Представления и предписания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Контрольно-счетная комиссия по результатам проведения контрольных мероприятий вправе вносить в органы местного самоуправления, организации и их должностным лицам представления для их рассмотрения и принятия мер по устранению выявленных нарушений и недостатков, предотвращению нанесения материального ущерба муниципальному району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Представление Контрольно-счетной комиссии подписывается председателем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Органы местного самоуправления, а также организации в течение одного месяца со дня получения представления обязаны уведомить в письменной форме Контрольно-счетную комиссию о принятых по результатам рассмотрения представления решениях и мерах.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4. В случае выявления нарушений, требующих безотлагательных мер по их пресечению и предупреждению, воспрепятствования проведению должностными лицами Контрольно-счетной комиссии контрольных мероприятий, а также в случаях несоблюдения сроков рассмотрения представлений Контрольно-счетная комиссия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5. Предписание Контрольно-счетной комиссии должно содержать указание на конкретные допущенные нарушения и конкретные основания вынесения предписания.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6. Предписание Контрольно-счетной комиссии подписывается председателем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7. Предписание Контрольно-счетной комиссии должно быть исполнено в установленные в нем сроки.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8. Неисполнение или ненадлежащее исполнение в установленный срок предписания Контрольно-счетной комиссии влечет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9. В случае, если при проведении контрольных мероприятий выявлены факты незаконного использования средств бюджета муниципального района, в которых усматриваются признаки преступления или коррупционного правонарушения, Контрольно-счетная комиссия незамедлительно передает материалы контрольных мероприятий в правоохранительные органы.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4" w:name="Par213"/>
      <w:bookmarkEnd w:id="24"/>
      <w:r w:rsidRPr="002F5B93">
        <w:rPr>
          <w:rFonts w:ascii="Times New Roman" w:hAnsi="Times New Roman"/>
          <w:sz w:val="28"/>
          <w:szCs w:val="28"/>
        </w:rPr>
        <w:t>Статья 19. Гарантии прав проверяемых органов и организаций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Акты, составленные Контрольно-счетной комиссией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сроки, установленные Законом Саратовской области, прилагаются к актам и в дальнейшем являются их неотъемлемой частью.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Проверяемые органы и организации и их должностные лица вправе обратиться с жалобой на действия (бездействие) Контрольно-счетной комиссии в Собрание депутатов муниципального района. Подача заявления не приостанавливает действия предписания.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5" w:name="Par218"/>
      <w:bookmarkEnd w:id="25"/>
      <w:r w:rsidRPr="002F5B93">
        <w:rPr>
          <w:rFonts w:ascii="Times New Roman" w:hAnsi="Times New Roman"/>
          <w:sz w:val="28"/>
          <w:szCs w:val="28"/>
        </w:rPr>
        <w:t>Статья 20. Взаимодействие Контрольно-счетной комиссии с государственными и муниципальными органами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Контрольно-счетная комиссия при осуществлении своей деятельности имеет право взаимодействовать с иными органами местного самоуправления муниципального района, территориальными управлениями Центрального банка Российской Федерации, территориальными органами Федерального казначейства, налоговыми органами, органами прокуратуры, иными правоохранительными, надзорными и контрольными органами Российской Федерации, Саратовской области, Новобурасского муниципального района, заключать с ними соглашения о сотрудничестве, обмениваться результатами контрольной и экспертно-аналитической деятельности, нормативными и методическими материалами.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Контрольно-счетная комиссия при осуществлении своей деятельности вправе взаимодействовать с контрольно-счетными органами других муниципальных районов, со Счетной палатой Российской Федерации, Контрольно-счетной палатой Саратовской области, заключать с ними соглашения о сотрудничестве и взаимодействии, вступать в объединения (ассоциации) контрольно-счетных органов Саратовской области.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В целях координации своей деятельности Контрольно-счетная комиссия и иные органы местного самоуправления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4. Контрольно-счетная комиссия вправе планировать и проводить совместные контрольные и экспертно-аналитические мероприятия с Контрольно-счетной палатой Саратовской области, обращаться в Контрольно-счетную палату Саратовской области по вопросам осуществления Контрольно-счетной палатой Саратовской области анализа деятельности Контрольно-счетной палаты и получения рекомендаций по повышению эффективности ее работы.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5. Контрольно-счетная комиссия по письменному обращению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6. Контрольно-счетная комиссия вправе привлекать к участию в проводимых ею контрольных и экспертно-аналитических мероприятиях на договорной основе аудиторские организации, отдельных специалистов.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Par227"/>
      <w:bookmarkEnd w:id="26"/>
      <w:r w:rsidRPr="002F5B93">
        <w:rPr>
          <w:rFonts w:ascii="Times New Roman" w:hAnsi="Times New Roman"/>
          <w:sz w:val="28"/>
          <w:szCs w:val="28"/>
        </w:rPr>
        <w:t>Статья 21. Обеспечение доступа к информации о деятельности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Контрольно-счетная комиссия в целях обеспечения доступа к информации о своей деятельности размещает на своем официальном сайте или на официальном сайт</w:t>
      </w:r>
      <w:r>
        <w:rPr>
          <w:rFonts w:ascii="Times New Roman" w:hAnsi="Times New Roman"/>
          <w:sz w:val="28"/>
          <w:szCs w:val="28"/>
        </w:rPr>
        <w:t xml:space="preserve">е администрации Новобурасского </w:t>
      </w:r>
      <w:r w:rsidRPr="002F5B93">
        <w:rPr>
          <w:rFonts w:ascii="Times New Roman" w:hAnsi="Times New Roman"/>
          <w:sz w:val="28"/>
          <w:szCs w:val="28"/>
        </w:rPr>
        <w:t>муниципального района в информационно-телекоммуникационной сети Интернет (далее - сеть Интернет) и опубликовывает в своих официальных изданиях или других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Контрольно-счетная комиссия ежегодно представляет отчет о своей деятельности Собранию депутатов муниципального района. Указанный отчет опубликовывается в средствах массовой информации и размещается в сети Интернет только после его рассмотрения Собранием депутатов муниципального района.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3. Порядок опубликования в средствах массовой информации и размещения в сети Интернет информации о деятельности Контрольно-счетной комиссии осуществляется в соответствии с Регламентом Контрольно-счетной комиссии.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Par233"/>
      <w:bookmarkEnd w:id="27"/>
      <w:r w:rsidRPr="002F5B93">
        <w:rPr>
          <w:rFonts w:ascii="Times New Roman" w:hAnsi="Times New Roman"/>
          <w:sz w:val="28"/>
          <w:szCs w:val="28"/>
        </w:rPr>
        <w:t>Статья 22. Финансовое обеспечение деятельности Контрольно-счетной комиссии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1. Финансовое обеспечение деятельности Контрольно-счетной комиссии осуществляется за счет средств местного бюджета. Финансовое обеспечение деятельности Контрольно-счетной комиссии предусматривается в объеме, позволяющем обеспечить осуществление возложенных на нее полномочий.</w:t>
      </w:r>
    </w:p>
    <w:p w:rsidR="00C12032" w:rsidRPr="002F5B93" w:rsidRDefault="00C12032" w:rsidP="002F5B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5B93">
        <w:rPr>
          <w:rFonts w:ascii="Times New Roman" w:hAnsi="Times New Roman"/>
          <w:sz w:val="28"/>
          <w:szCs w:val="28"/>
        </w:rPr>
        <w:t>2. Контроль за использованием Контрольно-счетной комиссией бюджетных средств и муниципального имущества осуществляется на основании правовых актов Собрания депутатов муниципального района.</w:t>
      </w:r>
    </w:p>
    <w:p w:rsidR="00C12032" w:rsidRPr="002F5B93" w:rsidRDefault="00C12032" w:rsidP="002F5B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12032" w:rsidRPr="002F5B93" w:rsidSect="00D301E6">
      <w:pgSz w:w="11906" w:h="16838"/>
      <w:pgMar w:top="1134" w:right="850" w:bottom="1134" w:left="144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3E28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880B7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BB862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E52CF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046C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D62B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20B2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F284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BAB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84FE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E57"/>
    <w:rsid w:val="00001AB5"/>
    <w:rsid w:val="0001614B"/>
    <w:rsid w:val="000C51F8"/>
    <w:rsid w:val="000D0875"/>
    <w:rsid w:val="000D7058"/>
    <w:rsid w:val="00103816"/>
    <w:rsid w:val="00147CD5"/>
    <w:rsid w:val="0019157A"/>
    <w:rsid w:val="001937B3"/>
    <w:rsid w:val="00196859"/>
    <w:rsid w:val="001C6E27"/>
    <w:rsid w:val="0021795B"/>
    <w:rsid w:val="00225D7F"/>
    <w:rsid w:val="00270252"/>
    <w:rsid w:val="0028297B"/>
    <w:rsid w:val="0029600D"/>
    <w:rsid w:val="00296DB8"/>
    <w:rsid w:val="002F5B93"/>
    <w:rsid w:val="00320682"/>
    <w:rsid w:val="00347885"/>
    <w:rsid w:val="003B5EC3"/>
    <w:rsid w:val="003E7895"/>
    <w:rsid w:val="00424281"/>
    <w:rsid w:val="00446C82"/>
    <w:rsid w:val="005075C0"/>
    <w:rsid w:val="00555ABB"/>
    <w:rsid w:val="006846A5"/>
    <w:rsid w:val="00697710"/>
    <w:rsid w:val="006D2855"/>
    <w:rsid w:val="00706B54"/>
    <w:rsid w:val="0074267B"/>
    <w:rsid w:val="0076603E"/>
    <w:rsid w:val="0076697B"/>
    <w:rsid w:val="00776965"/>
    <w:rsid w:val="007A6FD4"/>
    <w:rsid w:val="00812ACC"/>
    <w:rsid w:val="00845725"/>
    <w:rsid w:val="00894D0F"/>
    <w:rsid w:val="009754C6"/>
    <w:rsid w:val="00986558"/>
    <w:rsid w:val="009B4E57"/>
    <w:rsid w:val="009B799D"/>
    <w:rsid w:val="009C0AC3"/>
    <w:rsid w:val="00A478BC"/>
    <w:rsid w:val="00A838A0"/>
    <w:rsid w:val="00B248D7"/>
    <w:rsid w:val="00BA1040"/>
    <w:rsid w:val="00BE262F"/>
    <w:rsid w:val="00BF0AF2"/>
    <w:rsid w:val="00C0454E"/>
    <w:rsid w:val="00C12032"/>
    <w:rsid w:val="00CE13A7"/>
    <w:rsid w:val="00CE68FD"/>
    <w:rsid w:val="00CF3750"/>
    <w:rsid w:val="00CF40D2"/>
    <w:rsid w:val="00D301E6"/>
    <w:rsid w:val="00D84E31"/>
    <w:rsid w:val="00DB3848"/>
    <w:rsid w:val="00E15B19"/>
    <w:rsid w:val="00E879F3"/>
    <w:rsid w:val="00EC6FE3"/>
    <w:rsid w:val="00F25A38"/>
    <w:rsid w:val="00F376DD"/>
    <w:rsid w:val="00F47DA0"/>
    <w:rsid w:val="00F526D5"/>
    <w:rsid w:val="00F6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F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F5B93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2F5B93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79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87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040D26E7A885C85813337AC96E37990D421322029A6F7308E91CECBB002778DC2DC7947BF9X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7040D26E7A885C85813337AC96E37990E4F122E09CA387159BC12FEX9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040D26E7A885C85813337AC96E37990D421C2C0A9C6F7308E91CECBB002778DC2DC796789ACCABF2XF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87040D26E7A885C85813337AC96E37990D421C2C0A9C6F7308E91CECBB002778DC2DC796789ACCABF2X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7040D26E7A885C85813337AC96E37990D431D220B946F7308E91CECBBF0X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778</TotalTime>
  <Pages>14</Pages>
  <Words>4993</Words>
  <Characters>28463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27</cp:revision>
  <cp:lastPrinted>2014-07-21T06:16:00Z</cp:lastPrinted>
  <dcterms:created xsi:type="dcterms:W3CDTF">2014-05-16T05:17:00Z</dcterms:created>
  <dcterms:modified xsi:type="dcterms:W3CDTF">2014-07-21T06:16:00Z</dcterms:modified>
</cp:coreProperties>
</file>